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9F" w:rsidRDefault="00E81B9F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J</w:t>
      </w:r>
      <w:r w:rsidRPr="008776D9">
        <w:rPr>
          <w:rFonts w:ascii="Arial" w:hAnsi="Arial" w:cs="Arial"/>
          <w:b/>
          <w:sz w:val="36"/>
          <w:szCs w:val="36"/>
          <w:lang w:val="en-US"/>
        </w:rPr>
        <w:t>ustus-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L</w:t>
      </w:r>
      <w:r w:rsidRPr="008776D9">
        <w:rPr>
          <w:rFonts w:ascii="Arial" w:hAnsi="Arial" w:cs="Arial"/>
          <w:b/>
          <w:sz w:val="36"/>
          <w:szCs w:val="36"/>
          <w:lang w:val="en-US"/>
        </w:rPr>
        <w:t xml:space="preserve">iebig 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U</w:t>
      </w:r>
      <w:r w:rsidRPr="008776D9">
        <w:rPr>
          <w:rFonts w:ascii="Arial" w:hAnsi="Arial" w:cs="Arial"/>
          <w:b/>
          <w:sz w:val="36"/>
          <w:szCs w:val="36"/>
          <w:lang w:val="en-US"/>
        </w:rPr>
        <w:t xml:space="preserve">niversity </w:t>
      </w:r>
    </w:p>
    <w:p w:rsidR="00E81B9F" w:rsidRDefault="00E81B9F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776D9">
        <w:rPr>
          <w:rFonts w:ascii="Arial" w:hAnsi="Arial" w:cs="Arial"/>
          <w:b/>
          <w:sz w:val="36"/>
          <w:szCs w:val="36"/>
          <w:lang w:val="en-US"/>
        </w:rPr>
        <w:t xml:space="preserve">Giessen </w:t>
      </w:r>
    </w:p>
    <w:p w:rsidR="00E81B9F" w:rsidRDefault="00E81B9F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C</w:t>
      </w:r>
      <w:r w:rsidRPr="008776D9">
        <w:rPr>
          <w:rFonts w:ascii="Arial" w:hAnsi="Arial" w:cs="Arial"/>
          <w:b/>
          <w:sz w:val="36"/>
          <w:szCs w:val="36"/>
          <w:lang w:val="en-US"/>
        </w:rPr>
        <w:t>linici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a</w:t>
      </w:r>
      <w:r w:rsidRPr="008776D9">
        <w:rPr>
          <w:rFonts w:ascii="Arial" w:hAnsi="Arial" w:cs="Arial"/>
          <w:b/>
          <w:sz w:val="36"/>
          <w:szCs w:val="36"/>
          <w:lang w:val="en-US"/>
        </w:rPr>
        <w:t>n Scientist P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r</w:t>
      </w:r>
      <w:r w:rsidRPr="008776D9">
        <w:rPr>
          <w:rFonts w:ascii="Arial" w:hAnsi="Arial" w:cs="Arial"/>
          <w:b/>
          <w:sz w:val="36"/>
          <w:szCs w:val="36"/>
          <w:lang w:val="en-US"/>
        </w:rPr>
        <w:t xml:space="preserve">ogram </w:t>
      </w:r>
    </w:p>
    <w:p w:rsidR="00E81B9F" w:rsidRDefault="00E81B9F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8776D9">
        <w:rPr>
          <w:rFonts w:ascii="Arial" w:hAnsi="Arial" w:cs="Arial"/>
          <w:b/>
          <w:sz w:val="36"/>
          <w:szCs w:val="36"/>
          <w:lang w:val="en-US"/>
        </w:rPr>
        <w:t>in Biom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e</w:t>
      </w:r>
      <w:r w:rsidRPr="008776D9">
        <w:rPr>
          <w:rFonts w:ascii="Arial" w:hAnsi="Arial" w:cs="Arial"/>
          <w:b/>
          <w:sz w:val="36"/>
          <w:szCs w:val="36"/>
          <w:lang w:val="en-US"/>
        </w:rPr>
        <w:t>dical R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e</w:t>
      </w:r>
      <w:r w:rsidRPr="008776D9">
        <w:rPr>
          <w:rFonts w:ascii="Arial" w:hAnsi="Arial" w:cs="Arial"/>
          <w:b/>
          <w:sz w:val="36"/>
          <w:szCs w:val="36"/>
          <w:lang w:val="en-US"/>
        </w:rPr>
        <w:t>sea</w:t>
      </w:r>
      <w:r w:rsidRPr="008776D9">
        <w:rPr>
          <w:rFonts w:ascii="Arial" w:hAnsi="Arial" w:cs="Arial"/>
          <w:b/>
          <w:sz w:val="36"/>
          <w:szCs w:val="36"/>
          <w:u w:val="single"/>
          <w:lang w:val="en-US"/>
        </w:rPr>
        <w:t>r</w:t>
      </w:r>
      <w:r w:rsidRPr="008776D9">
        <w:rPr>
          <w:rFonts w:ascii="Arial" w:hAnsi="Arial" w:cs="Arial"/>
          <w:b/>
          <w:sz w:val="36"/>
          <w:szCs w:val="36"/>
          <w:lang w:val="en-US"/>
        </w:rPr>
        <w:t>ch</w:t>
      </w:r>
      <w:r w:rsidRPr="008776D9">
        <w:rPr>
          <w:rFonts w:ascii="Arial" w:hAnsi="Arial" w:cs="Arial"/>
          <w:b/>
          <w:sz w:val="36"/>
          <w:szCs w:val="36"/>
          <w:lang w:val="en-US"/>
        </w:rPr>
        <w:br/>
        <w:t>(JLU-CAREER)</w:t>
      </w:r>
      <w:r w:rsidR="00E91E5C">
        <w:rPr>
          <w:rFonts w:ascii="Arial" w:hAnsi="Arial" w:cs="Arial"/>
          <w:b/>
          <w:sz w:val="36"/>
          <w:szCs w:val="36"/>
          <w:lang w:val="en-US"/>
        </w:rPr>
        <w:br w:type="column"/>
      </w:r>
      <w:r w:rsidR="00E91E5C" w:rsidRPr="008776D9">
        <w:rPr>
          <w:b/>
          <w:noProof/>
          <w:sz w:val="40"/>
          <w:szCs w:val="40"/>
          <w:lang w:eastAsia="de-DE"/>
        </w:rPr>
        <w:drawing>
          <wp:inline distT="0" distB="0" distL="0" distR="0" wp14:anchorId="20760D71" wp14:editId="6BEE6D0F">
            <wp:extent cx="2373630" cy="1910080"/>
            <wp:effectExtent l="0" t="0" r="0" b="0"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  <w:lang w:val="en-US"/>
        </w:rPr>
        <w:br/>
      </w:r>
    </w:p>
    <w:p w:rsidR="00E81B9F" w:rsidRDefault="00E81B9F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E91E5C" w:rsidRDefault="00E91E5C" w:rsidP="00E81B9F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E91E5C" w:rsidSect="00E81B9F">
          <w:footerReference w:type="even" r:id="rId7"/>
          <w:footerReference w:type="default" r:id="rId8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81B9F" w:rsidRPr="00EF5395" w:rsidRDefault="00E81B9F" w:rsidP="00E81B9F">
      <w:pPr>
        <w:rPr>
          <w:b/>
          <w:sz w:val="40"/>
          <w:szCs w:val="40"/>
        </w:rPr>
      </w:pPr>
    </w:p>
    <w:p w:rsidR="00E91E5C" w:rsidRDefault="00E91E5C" w:rsidP="00121D1C">
      <w:pPr>
        <w:keepNext/>
        <w:keepLines/>
        <w:spacing w:before="240" w:after="0" w:line="240" w:lineRule="auto"/>
        <w:outlineLvl w:val="0"/>
        <w:rPr>
          <w:rFonts w:ascii="Arial" w:eastAsiaTheme="majorEastAsia" w:hAnsi="Arial" w:cstheme="majorBidi"/>
          <w:b/>
          <w:color w:val="002060"/>
          <w:sz w:val="32"/>
          <w:szCs w:val="32"/>
          <w:lang w:val="en-GB" w:eastAsia="de-DE"/>
        </w:rPr>
      </w:pPr>
    </w:p>
    <w:p w:rsidR="00121D1C" w:rsidRPr="00121D1C" w:rsidRDefault="00121D1C" w:rsidP="00121D1C">
      <w:pPr>
        <w:keepNext/>
        <w:keepLines/>
        <w:spacing w:before="240" w:after="0" w:line="240" w:lineRule="auto"/>
        <w:outlineLvl w:val="0"/>
        <w:rPr>
          <w:rFonts w:ascii="Arial" w:eastAsiaTheme="majorEastAsia" w:hAnsi="Arial" w:cstheme="majorBidi"/>
          <w:b/>
          <w:color w:val="002060"/>
          <w:sz w:val="32"/>
          <w:szCs w:val="32"/>
          <w:lang w:val="en-GB" w:eastAsia="de-DE"/>
        </w:rPr>
      </w:pPr>
      <w:r w:rsidRPr="00121D1C">
        <w:rPr>
          <w:rFonts w:ascii="Arial" w:eastAsiaTheme="majorEastAsia" w:hAnsi="Arial" w:cstheme="majorBidi"/>
          <w:b/>
          <w:color w:val="002060"/>
          <w:sz w:val="32"/>
          <w:szCs w:val="32"/>
          <w:lang w:val="en-GB" w:eastAsia="de-DE"/>
        </w:rPr>
        <w:t>Declarations</w:t>
      </w:r>
    </w:p>
    <w:p w:rsidR="00E91E5C" w:rsidRDefault="00121D1C" w:rsidP="00121D1C">
      <w:pPr>
        <w:keepNext/>
        <w:keepLines/>
        <w:spacing w:before="240" w:after="0" w:line="360" w:lineRule="auto"/>
        <w:ind w:left="709"/>
        <w:outlineLvl w:val="0"/>
        <w:rPr>
          <w:rFonts w:ascii="Arial" w:eastAsiaTheme="majorEastAsia" w:hAnsi="Arial" w:cs="Arial"/>
          <w:color w:val="002060"/>
          <w:sz w:val="20"/>
          <w:szCs w:val="20"/>
          <w:lang w:eastAsia="de-DE"/>
        </w:rPr>
      </w:pPr>
      <w:r w:rsidRPr="00121D1C">
        <w:rPr>
          <w:rFonts w:ascii="Arial" w:eastAsiaTheme="majorEastAsia" w:hAnsi="Arial" w:cs="Arial"/>
          <w:color w:val="002060"/>
          <w:sz w:val="20"/>
          <w:szCs w:val="20"/>
          <w:lang w:eastAsia="de-DE"/>
        </w:rPr>
        <w:t xml:space="preserve">I herewith declare that </w:t>
      </w:r>
    </w:p>
    <w:p w:rsidR="00E91E5C" w:rsidRDefault="00121D1C" w:rsidP="00121D1C">
      <w:pPr>
        <w:keepNext/>
        <w:keepLines/>
        <w:spacing w:before="240" w:after="0" w:line="360" w:lineRule="auto"/>
        <w:ind w:left="709"/>
        <w:outlineLvl w:val="0"/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</w:pPr>
      <w:r w:rsidRPr="00121D1C">
        <w:rPr>
          <w:rFonts w:ascii="Arial" w:eastAsiaTheme="majorEastAsia" w:hAnsi="Arial" w:cs="Arial"/>
          <w:b/>
          <w:color w:val="002060"/>
          <w:sz w:val="20"/>
          <w:szCs w:val="20"/>
          <w:lang w:eastAsia="de-DE"/>
        </w:rPr>
        <w:t>1)</w:t>
      </w:r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 I fully accept and obeye the principles of good clinical and scientific practice, as released by the DFG (</w:t>
      </w:r>
      <w:hyperlink r:id="rId9" w:tgtFrame="_blank" w:history="1">
        <w:r w:rsidRPr="00121D1C">
          <w:rPr>
            <w:rFonts w:ascii="Arial" w:eastAsiaTheme="majorEastAsia" w:hAnsi="Arial" w:cs="Arial"/>
            <w:color w:val="002060"/>
            <w:sz w:val="20"/>
            <w:szCs w:val="20"/>
            <w:u w:val="single"/>
            <w:lang w:val="en-GB" w:eastAsia="de-DE"/>
          </w:rPr>
          <w:t>Vorschläge zur Sicherung guter wissenschaftlicher Praxis / Proposals for Safeguarding Good Scientific Practice</w:t>
        </w:r>
      </w:hyperlink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 ) and by the </w:t>
      </w:r>
      <w:hyperlink r:id="rId10" w:tgtFrame="_blank" w:history="1">
        <w:r w:rsidRPr="00121D1C">
          <w:rPr>
            <w:rFonts w:ascii="Arial" w:eastAsiaTheme="majorEastAsia" w:hAnsi="Arial" w:cs="Arial"/>
            <w:color w:val="002060"/>
            <w:sz w:val="20"/>
            <w:szCs w:val="20"/>
            <w:u w:val="single"/>
            <w:lang w:val="en-GB" w:eastAsia="de-DE"/>
          </w:rPr>
          <w:t>European Federation of Academies of Sciences and Humanities</w:t>
        </w:r>
      </w:hyperlink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 and that </w:t>
      </w:r>
    </w:p>
    <w:p w:rsidR="00121D1C" w:rsidRDefault="00121D1C" w:rsidP="00121D1C">
      <w:pPr>
        <w:keepNext/>
        <w:keepLines/>
        <w:spacing w:before="240" w:after="0" w:line="360" w:lineRule="auto"/>
        <w:ind w:left="709"/>
        <w:outlineLvl w:val="0"/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</w:pPr>
      <w:r w:rsidRPr="00121D1C">
        <w:rPr>
          <w:rFonts w:ascii="Arial" w:eastAsiaTheme="majorEastAsia" w:hAnsi="Arial" w:cs="Arial"/>
          <w:b/>
          <w:color w:val="002060"/>
          <w:sz w:val="20"/>
          <w:szCs w:val="20"/>
          <w:lang w:val="en-GB" w:eastAsia="de-DE"/>
        </w:rPr>
        <w:t>2)</w:t>
      </w:r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 I am decla</w:t>
      </w:r>
      <w:r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ring my willingness to </w:t>
      </w:r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store copies of </w:t>
      </w:r>
      <w:r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my </w:t>
      </w:r>
      <w:r w:rsidRPr="00121D1C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>lab books and experimental data on a secure server area of the Faculty of Medicine.</w:t>
      </w:r>
    </w:p>
    <w:p w:rsidR="004F3796" w:rsidRPr="004F3796" w:rsidRDefault="004F3796" w:rsidP="00121D1C">
      <w:pPr>
        <w:keepNext/>
        <w:keepLines/>
        <w:spacing w:before="240" w:after="0" w:line="360" w:lineRule="auto"/>
        <w:ind w:left="709"/>
        <w:outlineLvl w:val="0"/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</w:pPr>
      <w:r w:rsidRPr="004F3796">
        <w:rPr>
          <w:rFonts w:ascii="Arial" w:eastAsiaTheme="majorEastAsia" w:hAnsi="Arial" w:cs="Arial"/>
          <w:b/>
          <w:color w:val="002060"/>
          <w:sz w:val="20"/>
          <w:szCs w:val="20"/>
          <w:lang w:val="en-GB" w:eastAsia="de-DE"/>
        </w:rPr>
        <w:t>3)</w:t>
      </w:r>
      <w:r w:rsidRPr="004F3796"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 xml:space="preserve"> I also approve use by and transfer of my data to the International Giessen Graduate Center for Life Sciences (GGL) for the purpose of coordinating and administering the participation of JLU-CAREER participants in the GGL program</w:t>
      </w:r>
      <w:r>
        <w:rPr>
          <w:rFonts w:ascii="Arial" w:eastAsiaTheme="majorEastAsia" w:hAnsi="Arial" w:cs="Arial"/>
          <w:color w:val="002060"/>
          <w:sz w:val="20"/>
          <w:szCs w:val="20"/>
          <w:lang w:val="en-GB" w:eastAsia="de-DE"/>
        </w:rPr>
        <w:t>.</w:t>
      </w:r>
      <w:bookmarkStart w:id="0" w:name="_GoBack"/>
      <w:bookmarkEnd w:id="0"/>
    </w:p>
    <w:p w:rsidR="00E91E5C" w:rsidRDefault="00E91E5C" w:rsidP="00121D1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</w:p>
    <w:p w:rsidR="00121D1C" w:rsidRPr="00121D1C" w:rsidRDefault="00121D1C" w:rsidP="00121D1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 w:rsidRPr="00121D1C">
        <w:rPr>
          <w:rFonts w:ascii="Arial" w:eastAsia="Times New Roman" w:hAnsi="Arial" w:cs="Arial"/>
          <w:sz w:val="20"/>
          <w:szCs w:val="20"/>
          <w:lang w:eastAsia="de-DE"/>
        </w:rPr>
        <w:t>Gießen, the ____.______.___________</w:t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  <w:t>______________________________</w:t>
      </w:r>
    </w:p>
    <w:p w:rsidR="00121D1C" w:rsidRPr="00121D1C" w:rsidRDefault="00121D1C" w:rsidP="00121D1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21D1C">
        <w:rPr>
          <w:rFonts w:ascii="Arial" w:eastAsia="Times New Roman" w:hAnsi="Arial" w:cs="Arial"/>
          <w:sz w:val="20"/>
          <w:szCs w:val="20"/>
          <w:lang w:eastAsia="de-DE"/>
        </w:rPr>
        <w:tab/>
        <w:t>Signature</w:t>
      </w:r>
    </w:p>
    <w:p w:rsidR="0087305B" w:rsidRDefault="0087305B"/>
    <w:sectPr w:rsidR="0087305B" w:rsidSect="00E91E5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796">
      <w:pPr>
        <w:spacing w:after="0" w:line="240" w:lineRule="auto"/>
      </w:pPr>
      <w:r>
        <w:separator/>
      </w:r>
    </w:p>
  </w:endnote>
  <w:endnote w:type="continuationSeparator" w:id="0">
    <w:p w:rsidR="00000000" w:rsidRDefault="004F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43" w:rsidRDefault="00E91E5C" w:rsidP="002A029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03A43" w:rsidRDefault="004F3796" w:rsidP="00303A4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43" w:rsidRDefault="00E91E5C" w:rsidP="002A029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03A43" w:rsidRDefault="004F3796" w:rsidP="00303A4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3796">
      <w:pPr>
        <w:spacing w:after="0" w:line="240" w:lineRule="auto"/>
      </w:pPr>
      <w:r>
        <w:separator/>
      </w:r>
    </w:p>
  </w:footnote>
  <w:footnote w:type="continuationSeparator" w:id="0">
    <w:p w:rsidR="00000000" w:rsidRDefault="004F3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1C"/>
    <w:rsid w:val="00121D1C"/>
    <w:rsid w:val="004F3796"/>
    <w:rsid w:val="0087305B"/>
    <w:rsid w:val="00E81B9F"/>
    <w:rsid w:val="00E91E5C"/>
    <w:rsid w:val="00F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1652"/>
  <w15:chartTrackingRefBased/>
  <w15:docId w15:val="{4FFD0721-B1A5-4B0F-B88A-4F795D03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81B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FuzeileZchn">
    <w:name w:val="Fußzeile Zchn"/>
    <w:basedOn w:val="Absatz-Standardschriftart"/>
    <w:link w:val="Fuzeile"/>
    <w:rsid w:val="00E81B9F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E8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llea.org/wp-content/uploads/2017/03/ALLEA-European-Code-of-Conduct-for-Research-Integrity-2017-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fg.de/download/pdf/dfg_im_profil/reden_stellungnahmen/download/empfehlung_wiss_praxis_1310.pdf)%20and%20by%20the%20European%20Federation%20of%20Academies%20of%20Sciences%20and%20Humanities%20(http:/www.allea.org/wp-content/uploads/2017/03/ALLEA-European-Code-of-Conduct-for-Research-Integrity-2017-1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Guenther, Andreas</dc:creator>
  <cp:keywords/>
  <dc:description/>
  <cp:lastModifiedBy>Stefan Kuhn</cp:lastModifiedBy>
  <cp:revision>3</cp:revision>
  <dcterms:created xsi:type="dcterms:W3CDTF">2018-12-13T11:56:00Z</dcterms:created>
  <dcterms:modified xsi:type="dcterms:W3CDTF">2018-12-20T11:19:00Z</dcterms:modified>
</cp:coreProperties>
</file>